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19131</w:t>
        <w:t xml:space="preserve">.  </w:t>
      </w:r>
      <w:r>
        <w:rPr>
          <w:b/>
        </w:rPr>
        <w:t xml:space="preserve">Children's Cabinet</w:t>
      </w:r>
    </w:p>
    <w:p>
      <w:pPr>
        <w:jc w:val="both"/>
        <w:spacing w:before="100" w:after="0"/>
        <w:ind w:start="360"/>
        <w:ind w:firstLine="360"/>
      </w:pPr>
      <w:r>
        <w:rPr>
          <w:b/>
        </w:rPr>
        <w:t>1</w:t>
        <w:t xml:space="preserve">.  </w:t>
      </w:r>
      <w:r>
        <w:rPr>
          <w:b/>
        </w:rPr>
        <w:t xml:space="preserve">Establishment.</w:t>
        <w:t xml:space="preserve"> </w:t>
      </w:r>
      <w:r>
        <w:t xml:space="preserve"> </w:t>
      </w:r>
      <w:r>
        <w:t xml:space="preserve">The Children's Cabinet, referred to in this chapter as the "cabinet," is established to promote and support active, vigorous and frequent interdepartmental collaboration on  children and youth policy development and program implementation supporting the provision of services for Maine families, children and youth that are planned, managed and delivered in an integrated manner to support and enhance educational opportunities, self-sufficiency, safety, economic stability, health and well‑being.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cabinet consists of the following members:</w:t>
      </w:r>
    </w:p>
    <w:p>
      <w:pPr>
        <w:jc w:val="both"/>
        <w:spacing w:before="100" w:after="0"/>
        <w:ind w:start="720"/>
      </w:pPr>
      <w:r>
        <w:rPr/>
        <w:t>A</w:t>
        <w:t xml:space="preserve">.  </w:t>
      </w:r>
      <w:r>
        <w:rPr/>
      </w:r>
      <w:r>
        <w:t xml:space="preserve">The Commissioner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785, §3 (NEW).]</w:t>
      </w:r>
    </w:p>
    <w:p>
      <w:pPr>
        <w:jc w:val="both"/>
        <w:spacing w:before="100" w:after="0"/>
        <w:ind w:start="720"/>
      </w:pPr>
      <w:r>
        <w:rPr/>
        <w:t>B</w:t>
        <w:t xml:space="preserve">.  </w:t>
      </w:r>
      <w:r>
        <w:rPr/>
      </w:r>
      <w:r>
        <w:t xml:space="preserve">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1999, c. 785, §3 (NEW).]</w:t>
      </w:r>
    </w:p>
    <w:p>
      <w:pPr>
        <w:jc w:val="both"/>
        <w:spacing w:before="100" w:after="0"/>
        <w:ind w:start="720"/>
      </w:pPr>
      <w:r>
        <w:rPr/>
        <w:t>C</w:t>
        <w:t xml:space="preserve">.  </w:t>
      </w:r>
      <w:r>
        <w:rPr/>
      </w:r>
      <w:r>
        <w:t xml:space="preserve">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§8 (RP).]</w:t>
      </w:r>
    </w:p>
    <w:p>
      <w:pPr>
        <w:jc w:val="both"/>
        <w:spacing w:before="100" w:after="0"/>
        <w:ind w:start="720"/>
      </w:pPr>
      <w:r>
        <w:rPr/>
        <w:t>E</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576, §2 (AMD).]</w:t>
      </w:r>
    </w:p>
    <w:p>
      <w:pPr>
        <w:jc w:val="both"/>
        <w:spacing w:before="100" w:after="0"/>
        <w:ind w:start="720"/>
      </w:pPr>
      <w:r>
        <w:rPr/>
        <w:t>F</w:t>
        <w:t xml:space="preserve">.  </w:t>
      </w:r>
      <w:r>
        <w:rPr/>
      </w:r>
      <w:r>
        <w:t xml:space="preserve">The Commissioner of Labor; and</w:t>
      </w:r>
      <w:r>
        <w:t xml:space="preserve">  </w:t>
      </w:r>
      <w:r xmlns:wp="http://schemas.openxmlformats.org/drawingml/2010/wordprocessingDrawing" xmlns:w15="http://schemas.microsoft.com/office/word/2012/wordml">
        <w:rPr>
          <w:rFonts w:ascii="Arial" w:hAnsi="Arial" w:cs="Arial"/>
          <w:sz w:val="22"/>
          <w:szCs w:val="22"/>
        </w:rPr>
        <w:t xml:space="preserve">[PL 2003, c. 576, §3 (NEW).]</w:t>
      </w:r>
    </w:p>
    <w:p>
      <w:pPr>
        <w:jc w:val="both"/>
        <w:spacing w:before="100" w:after="0"/>
        <w:ind w:start="720"/>
      </w:pPr>
      <w:r>
        <w:rPr/>
        <w:t>G</w:t>
        <w:t xml:space="preserve">.  </w:t>
      </w:r>
      <w:r>
        <w:rPr/>
      </w:r>
      <w:r>
        <w:t xml:space="preserve">At the discretion of the Governor, a member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§§7, 8 (AMD).]</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one of the members serving pursuant to </w:t>
      </w:r>
      <w:r>
        <w:t>subsection 2, paragraphs A</w:t>
      </w:r>
      <w:r>
        <w:t xml:space="preserve"> to </w:t>
      </w:r>
      <w:r>
        <w:t>F</w:t>
      </w:r>
      <w:r>
        <w:t xml:space="preserve"> to serve as chair of the cabinet.  The term of the chair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§5 (AMD).]</w:t>
      </w:r>
    </w:p>
    <w:p>
      <w:pPr>
        <w:jc w:val="both"/>
        <w:spacing w:before="100" w:after="0"/>
        <w:ind w:start="360"/>
        <w:ind w:firstLine="360"/>
      </w:pPr>
      <w:r>
        <w:rPr>
          <w:b/>
        </w:rPr>
        <w:t>4</w:t>
        <w:t xml:space="preserve">.  </w:t>
      </w:r>
      <w:r>
        <w:rPr>
          <w:b/>
        </w:rPr>
        <w:t xml:space="preserve">Meetings.</w:t>
        <w:t xml:space="preserve"> </w:t>
      </w:r>
      <w:r>
        <w:t xml:space="preserve"> </w:t>
      </w:r>
      <w:r>
        <w:t xml:space="preserve">The cabinet shall meet at least 4 times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2001, c. 354, §3 (AMD). PL 2003, c. 576, §§1-3 (AMD). PL 2005, c. 397, §§A7,8 (AMD). PL 2019, c. 450,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§19131. Children's Cabinet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§19131. Children's Cabinet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§19131. CHILDREN'S CABINET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