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w:t>
        <w:t xml:space="preserve">.  </w:t>
      </w:r>
      <w:r>
        <w:rPr>
          <w:b/>
        </w:rPr>
        <w:t xml:space="preserve">Prosecution of intruders</w:t>
      </w:r>
    </w:p>
    <w:p>
      <w:pPr>
        <w:jc w:val="both"/>
        <w:spacing w:before="100" w:after="100"/>
        <w:ind w:start="360"/>
        <w:ind w:firstLine="360"/>
      </w:pPr>
      <w:r>
        <w:rPr/>
      </w:r>
      <w:r>
        <w:rPr/>
      </w:r>
      <w:r>
        <w:t xml:space="preserve">The Attorney General may, if in the Attorney General's judgment the public interest so requires, prosecute by indictment or complaint any person who intrudes on the land, rights or property of the State, or commits or erects a nuisance thereon.</w:t>
      </w:r>
      <w:r>
        <w:t xml:space="preserve">  </w:t>
      </w:r>
      <w:r xmlns:wp="http://schemas.openxmlformats.org/drawingml/2010/wordprocessingDrawing" xmlns:w15="http://schemas.microsoft.com/office/word/2012/wordml">
        <w:rPr>
          <w:rFonts w:ascii="Arial" w:hAnsi="Arial" w:cs="Arial"/>
          <w:sz w:val="22"/>
          <w:szCs w:val="22"/>
        </w:rPr>
        <w:t xml:space="preserve">[RR 2023, c. 2, Pt. B, §27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§27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§193. Prosecution of intruders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 Prosecution of intruders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§193. PROSECUTION OF INTRUDERS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