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1995</w:t>
        <w:t xml:space="preserve">.  </w:t>
      </w:r>
      <w:r>
        <w:rPr>
          <w:b/>
        </w:rPr>
        <w:t xml:space="preserve">Licensing agreements</w:t>
      </w:r>
    </w:p>
    <w:p>
      <w:pPr>
        <w:jc w:val="both"/>
        <w:spacing w:before="100" w:after="100"/>
        <w:ind w:start="360"/>
        <w:ind w:firstLine="360"/>
      </w:pPr>
      <w:r>
        <w:rPr/>
      </w:r>
      <w:r>
        <w:rPr/>
      </w:r>
      <w:r>
        <w:t xml:space="preserve">GIS data are subject to licensing agreements and may be made available only in accordance with this subchapter and upon payment of fees established under this subchapter.  The licensing agreement must protect the security and integrity of the GIS data, limit the liability of the data owners and the office providing the services and products and identify the source of the GIS data.</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§1995. Licensing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§1995. Licensing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§1995. LICENSING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