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2028</w:t>
        <w:t xml:space="preserve">.  </w:t>
      </w:r>
      <w:r>
        <w:rPr>
          <w:b/>
        </w:rPr>
        <w:t xml:space="preserve">Waiver of prohibitions; executive branch</w:t>
      </w:r>
    </w:p>
    <w:p>
      <w:pPr>
        <w:jc w:val="both"/>
        <w:spacing w:before="100" w:after="100"/>
        <w:ind w:start="360"/>
        <w:ind w:firstLine="360"/>
      </w:pPr>
      <w:r>
        <w:rPr/>
      </w:r>
      <w:r>
        <w:rPr/>
      </w:r>
      <w:r>
        <w:t xml:space="preserve">Upon written request from a state agency, the Chief Information Officer may waive the prohibitions imposed in </w:t>
      </w:r>
      <w:r>
        <w:t>sections 2023</w:t>
      </w:r>
      <w:r>
        <w:t xml:space="preserve"> and </w:t>
      </w:r>
      <w:r>
        <w:t>2024</w:t>
      </w:r>
      <w:r>
        <w:t xml:space="preserve"> as long as the waiver does not pose a national security risk or a risk to the security and safety of persons of the United States.</w:t>
      </w:r>
      <w:r>
        <w:t xml:space="preserve">  </w:t>
      </w:r>
      <w:r xmlns:wp="http://schemas.openxmlformats.org/drawingml/2010/wordprocessingDrawing" xmlns:w15="http://schemas.microsoft.com/office/word/2012/wordml">
        <w:rPr>
          <w:rFonts w:ascii="Arial" w:hAnsi="Arial" w:cs="Arial"/>
          <w:sz w:val="22"/>
          <w:szCs w:val="22"/>
        </w:rPr>
        <w:t xml:space="preserve">[PL 2023, c. 681,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681,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§2028. Waiver of prohibitions; executive branch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§2028. Waiver of prohibitions; executive branch</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§2028. WAIVER OF PROHIBITIONS; EXECUTIVE BRANCH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