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Unlawful acts and conduct</w:t>
      </w:r>
    </w:p>
    <w:p>
      <w:pPr>
        <w:jc w:val="both"/>
        <w:spacing w:before="100" w:after="100"/>
        <w:ind w:start="360"/>
        <w:ind w:firstLine="360"/>
      </w:pPr>
      <w:r>
        <w:rPr/>
      </w:r>
      <w:r>
        <w:rPr/>
      </w:r>
      <w:r>
        <w:t xml:space="preserve">Unfair methods of competition and unfair or deceptive acts or practices in the conduct of any trade or commerce are declared unlawful.</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360"/>
        <w:ind w:firstLine="360"/>
      </w:pPr>
      <w:r>
        <w:rPr>
          <w:b/>
        </w:rPr>
        <w:t>1</w:t>
        <w:t xml:space="preserve">.  </w:t>
      </w:r>
      <w:r>
        <w:rPr>
          <w:b/>
        </w:rPr>
        <w:t xml:space="preserve">Intent.</w:t>
        <w:t xml:space="preserve"> </w:t>
      </w:r>
      <w:r>
        <w:t xml:space="preserve"> </w:t>
      </w:r>
      <w:r>
        <w:t xml:space="preserve">It is the intent of the Legislature that in construing this section the courts will be guided by the interpretations given by the Federal Trade Commission and the Federal Courts to Section 45(a)(1) of the Federal Trade Commission Act (15 United States Code 45(a)(1)), as from time to time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§4 (AMD).]</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The Attorney General may make rules and regulations interpreting this section. Such rules and regulations shall not be inconsistent with the rules, regulations and decisions of the Federal Trade Commission and the Federal Courts interpreting the provisions of 15 U.S.C. 45(a)(1) (The Federal Trade Commission Act) as from time to time amended. Evidence of a violation of a rule or regulation made by the Attorney General shall constitute prima facie evidence of an act or practice declared to be unlawful by this chapter in any action thereafter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322 (AMD). PL 2007, c. 466,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 Unlawful acts and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Unlawful acts and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§207. UNLAWFUL ACTS AND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