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Waiver; public policy</w:t>
      </w:r>
    </w:p>
    <w:p>
      <w:pPr>
        <w:jc w:val="both"/>
        <w:spacing w:before="100" w:after="100"/>
        <w:ind w:start="360"/>
        <w:ind w:firstLine="360"/>
      </w:pPr>
      <w:r>
        <w:rPr/>
      </w:r>
      <w:r>
        <w:rPr/>
      </w:r>
      <w:r>
        <w:t xml:space="preserve">Any waiver by a consumer of the provisions of this chapter is contrary to public policy and shall be unenforceable and void.</w:t>
      </w:r>
      <w:r>
        <w:t xml:space="preserve">  </w:t>
      </w:r>
      <w:r xmlns:wp="http://schemas.openxmlformats.org/drawingml/2010/wordprocessingDrawing" xmlns:w15="http://schemas.microsoft.com/office/word/2012/wordml">
        <w:rPr>
          <w:rFonts w:ascii="Arial" w:hAnsi="Arial" w:cs="Arial"/>
          <w:sz w:val="22"/>
          <w:szCs w:val="22"/>
        </w:rPr>
        <w:t xml:space="preserve">[PL 1973, c. 321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 Waiver; public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Waiver; public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§214. WAIVER; PUBLIC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