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25010</w:t>
        <w:t xml:space="preserve">.  </w:t>
      </w:r>
      <w:r>
        <w:rPr>
          <w:b/>
        </w:rPr>
        <w:t xml:space="preserve">Federal and state funds</w:t>
      </w:r>
    </w:p>
    <w:p>
      <w:pPr>
        <w:jc w:val="both"/>
        <w:spacing w:before="100" w:after="100"/>
        <w:ind w:start="360"/>
        <w:ind w:firstLine="360"/>
      </w:pPr>
      <w:r>
        <w:rPr/>
      </w:r>
      <w:r>
        <w:rPr/>
      </w:r>
      <w:r>
        <w:t xml:space="preserve">The commission may accept funds from the Federal Government, from a political subdivision of the State or from an individual, a foundation or a corporation and may expend funds for purposes that are consistent with this chapter. Funds received under this section must be deposited in an account maintained by the commission to support the work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436,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PL 2021, c. 436,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§25010. Federal and state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§25010. Federal and state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§25010. FEDERAL AND STATE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