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State.  The employing department or agency may discharge an intern for cause with one week advance notice to the intern and the Margaret Chase Smith Center for Public Policy.  The center may reassign an intern or release the intern from the program with one week advance notice to the intern and the state agency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2</w:t>
        <w:t xml:space="preserve">.  </w:t>
      </w:r>
      <w:r>
        <w:rPr>
          <w:b/>
        </w:rPr>
        <w:t xml:space="preserve">Salary.</w:t>
        <w:t xml:space="preserve"> </w:t>
      </w:r>
      <w:r>
        <w:t xml:space="preserve"> </w:t>
      </w:r>
      <w:r>
        <w:t xml:space="preserve">The Margaret Chase Smith Center for Public Policy shall determine from time to time an appropriate minimum salary for interns, which must be paid by the participating state department or agency.  The Margaret Chase Smith Center for Public Policy may negotiate the placement of an intern within State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state departments and agencies shall release intern personnel to participate on duty time in orientation or training activities planned by the Margaret Chase Smith Center for Public Policy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§295.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