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Approval of construction projects</w:t>
      </w:r>
    </w:p>
    <w:p>
      <w:pPr>
        <w:jc w:val="both"/>
        <w:spacing w:before="100" w:after="100"/>
        <w:ind w:start="360"/>
        <w:ind w:firstLine="360"/>
      </w:pPr>
      <w:r>
        <w:rPr/>
      </w:r>
      <w:r>
        <w:rPr/>
      </w:r>
      <w:r>
        <w:t xml:space="preserve">A construction  project may not be initiated in the Capitol Area for the development of state buildings and grounds following the adoption of the plan or amendments and additions thereto by the Legislature without the approval of the Legislative Council, the Bureau of  General Services and the commission of the proposals and plans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691,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1969, c. 590, §76 (AMD). PL 1971, c. 615, §14 (AMD). PL 1973, c. 622, §4 (AMD). PL 1973, c. 788, §15 (AMD). PL 1975, c. 647, §5 (AMD). PL 2011, c. 691,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Approval of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Approval of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§304. APPROVAL OF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