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655, Pt. DD, §5 (NEW); PL 2011, c. 655, Pt. DD, §24 (AFF).]</w:t>
      </w:r>
    </w:p>
    <w:p>
      <w:pPr>
        <w:jc w:val="both"/>
        <w:spacing w:before="100" w:after="0"/>
        <w:ind w:start="360"/>
        <w:ind w:firstLine="360"/>
      </w:pPr>
      <w:r>
        <w:rPr>
          <w:b/>
        </w:rPr>
        <w:t>1</w:t>
        <w:t xml:space="preserve">.  </w:t>
      </w:r>
      <w:r>
        <w:rPr>
          <w:b/>
        </w:rPr>
        <w:t xml:space="preserve">Director. </w:t>
        <w:t xml:space="preserve"> </w:t>
      </w:r>
      <w:r>
        <w:t xml:space="preserve"> </w:t>
      </w:r>
      <w:r>
        <w:t xml:space="preserve">"Director" means the Director of the Office of Policy Innovation and the Future established by </w:t>
      </w:r>
      <w:r>
        <w:t>section 3102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§7 (RPR).]</w:t>
      </w:r>
    </w:p>
    <w:p>
      <w:pPr>
        <w:jc w:val="both"/>
        <w:spacing w:before="100" w:after="0"/>
        <w:ind w:start="360"/>
        <w:ind w:firstLine="360"/>
      </w:pPr>
      <w:r>
        <w:rPr>
          <w:b/>
        </w:rPr>
        <w:t>2</w:t>
        <w:t xml:space="preserve">.  </w:t>
      </w:r>
      <w:r>
        <w:rPr>
          <w:b/>
        </w:rPr>
        <w:t xml:space="preserve">Office. </w:t>
        <w:t xml:space="preserve"> </w:t>
      </w:r>
      <w:r>
        <w:t xml:space="preserve"> </w:t>
      </w:r>
      <w:r>
        <w:t xml:space="preserve">"Office" means the Office of Policy Innovation and the Future established by </w:t>
      </w:r>
      <w:r>
        <w:t>section 3102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2019, c. 343, Pt. D, §6 (AMD). PL 2019, c. 383, §1 (AMD). PL 2021, c. 293, Pt. A,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