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3360-P</w:t>
        <w:t xml:space="preserve">.  </w:t>
      </w:r>
      <w:r>
        <w:rPr>
          <w:b/>
        </w:rPr>
        <w:t xml:space="preserve">Administration</w:t>
      </w:r>
    </w:p>
    <w:p>
      <w:pPr>
        <w:jc w:val="both"/>
        <w:spacing w:before="100" w:after="100"/>
        <w:ind w:start="360"/>
        <w:ind w:firstLine="360"/>
      </w:pPr>
      <w:r>
        <w:rPr/>
      </w:r>
      <w:r>
        <w:rPr/>
      </w:r>
      <w:r>
        <w:t xml:space="preserve">The Department of Health and Human Services shall provide general administrative oversight for the board's policies and responsibilities.  When appropriate, the Department of Health and Human Services may employ personnel necessary to carry out the purposes of the board; lease, rent or acquire adequate equipment and facilities; accept federal funds or grants that are available to carry out or implement the board's objectives; and provide technical assistance and training to sexual assault forensic examiners.</w:t>
      </w:r>
      <w:r>
        <w:t xml:space="preserve">  </w:t>
      </w:r>
      <w:r xmlns:wp="http://schemas.openxmlformats.org/drawingml/2010/wordprocessingDrawing" xmlns:w15="http://schemas.microsoft.com/office/word/2012/wordml">
        <w:rPr>
          <w:rFonts w:ascii="Arial" w:hAnsi="Arial" w:cs="Arial"/>
          <w:sz w:val="22"/>
          <w:szCs w:val="22"/>
        </w:rPr>
        <w:t xml:space="preserve">[PL 2015, c. 267, Pt. GG,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§3360-P.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§3360-P.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§3360-P.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