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Uses of the trust fund</w:t>
      </w:r>
    </w:p>
    <w:p>
      <w:pPr>
        <w:jc w:val="both"/>
        <w:spacing w:before="100" w:after="100"/>
        <w:ind w:start="360"/>
        <w:ind w:firstLine="360"/>
      </w:pPr>
      <w:r>
        <w:rPr>
          <w:b/>
        </w:rPr>
        <w:t>1</w:t>
        <w:t xml:space="preserve">.  </w:t>
      </w:r>
      <w:r>
        <w:rPr>
          <w:b/>
        </w:rPr>
        <w:t xml:space="preserve">Funds available.</w:t>
        <w:t xml:space="preserve"> </w:t>
      </w:r>
      <w:r>
        <w:t xml:space="preserve"> </w:t>
      </w:r>
      <w:r>
        <w:t xml:space="preserve">The board may utilize available funds as follows.</w:t>
      </w:r>
    </w:p>
    <w:p>
      <w:pPr>
        <w:jc w:val="both"/>
        <w:spacing w:before="100" w:after="0"/>
        <w:ind w:start="720"/>
      </w:pPr>
      <w:r>
        <w:rPr/>
        <w:t>A</w:t>
        <w:t xml:space="preserve">.  </w:t>
      </w:r>
      <w:r>
        <w:rPr/>
      </w:r>
      <w:r>
        <w:t xml:space="preserve">The board may use income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w:pPr>
        <w:jc w:val="both"/>
        <w:spacing w:before="100" w:after="0"/>
        <w:ind w:start="720"/>
      </w:pPr>
      <w:r>
        <w:rPr/>
        <w:t>B</w:t>
        <w:t xml:space="preserve">.  </w:t>
      </w:r>
      <w:r>
        <w:rPr/>
      </w:r>
      <w:r>
        <w:t xml:space="preserve">The board may use the principal if approved by the Legislature and the Governor.</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w:t>
      </w:r>
    </w:p>
    <w:p>
      <w:pPr>
        <w:jc w:val="both"/>
        <w:spacing w:before="100" w:after="100"/>
        <w:ind w:start="360"/>
        <w:ind w:firstLine="360"/>
      </w:pPr>
      <w:r>
        <w:rPr>
          <w:b/>
        </w:rPr>
        <w:t>2</w:t>
        <w:t xml:space="preserve">.  </w:t>
      </w:r>
      <w:r>
        <w:rPr>
          <w:b/>
        </w:rPr>
        <w:t xml:space="preserve">Uses.</w:t>
        <w:t xml:space="preserve"> </w:t>
      </w:r>
      <w:r>
        <w:t xml:space="preserve"> </w:t>
      </w:r>
      <w:r>
        <w:t xml:space="preserve">Funds may be used as follows:</w:t>
      </w:r>
    </w:p>
    <w:p>
      <w:pPr>
        <w:jc w:val="both"/>
        <w:spacing w:before="100" w:after="0"/>
        <w:ind w:start="720"/>
      </w:pPr>
      <w:r>
        <w:rPr/>
        <w:t>A</w:t>
        <w:t xml:space="preserve">.  </w:t>
      </w:r>
      <w:r>
        <w:rPr/>
      </w:r>
      <w:r>
        <w:t xml:space="preserve">To purchase and develop land or other real property interests for park and recreational uses;</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w:pPr>
        <w:jc w:val="both"/>
        <w:spacing w:before="100" w:after="0"/>
        <w:ind w:start="720"/>
      </w:pPr>
      <w:r>
        <w:rPr/>
        <w:t>B</w:t>
        <w:t xml:space="preserve">.  </w:t>
      </w:r>
      <w:r>
        <w:rPr/>
      </w:r>
      <w:r>
        <w:t xml:space="preserve">To purchase wildlife habitats, marine habitats and unique natural areas; or</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w:pPr>
        <w:jc w:val="both"/>
        <w:spacing w:before="100" w:after="0"/>
        <w:ind w:start="720"/>
      </w:pPr>
      <w:r>
        <w:rPr/>
        <w:t>C</w:t>
        <w:t xml:space="preserve">.  </w:t>
      </w:r>
      <w:r>
        <w:rPr/>
      </w:r>
      <w:r>
        <w:t xml:space="preserve">To restore the quality of marine waters, lakes, rivers and streams.</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 Uses of the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Uses of the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§455. USES OF THE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