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Violations of constitutional rights; civil actions by aggrieved persons</w:t>
      </w:r>
    </w:p>
    <w:p>
      <w:pPr>
        <w:jc w:val="both"/>
        <w:spacing w:before="100" w:after="0"/>
        <w:ind w:start="360"/>
        <w:ind w:firstLine="360"/>
      </w:pPr>
      <w:r>
        <w:rPr>
          <w:b/>
        </w:rPr>
        <w:t>1</w:t>
        <w:t xml:space="preserve">.  </w:t>
      </w:r>
      <w:r>
        <w:rPr>
          <w:b/>
        </w:rPr>
        <w:t xml:space="preserve">Remedy.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§2 (RP).]</w:t>
      </w:r>
    </w:p>
    <w:p>
      <w:pPr>
        <w:jc w:val="both"/>
        <w:spacing w:before="100" w:after="0"/>
        <w:ind w:start="360"/>
        <w:ind w:firstLine="360"/>
      </w:pPr>
      <w:r>
        <w:rPr>
          <w:b/>
        </w:rPr>
        <w:t>1</w:t>
        <w:t xml:space="preserve">.  </w:t>
      </w:r>
      <w:r>
        <w:rPr>
          <w:b/>
        </w:rPr>
        <w:t>(REALLOCATED TO T. 5, §4682, sub-§1-A)</w:t>
        <w:t xml:space="preserve"> </w:t>
      </w:r>
      <w:r>
        <w:rPr>
          <w:b/>
        </w:rPr>
        <w:t xml:space="preserve">Interference with rights; private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§11 (RAL).]</w:t>
      </w:r>
    </w:p>
    <w:p>
      <w:pPr>
        <w:jc w:val="both"/>
        <w:spacing w:before="100" w:after="100"/>
        <w:ind w:start="360"/>
        <w:ind w:firstLine="360"/>
      </w:pPr>
      <w:r>
        <w:rPr>
          <w:b/>
        </w:rPr>
        <w:t>1-A</w:t>
        <w:t xml:space="preserve">.  </w:t>
      </w:r>
      <w:r>
        <w:rPr>
          <w:b/>
        </w:rPr>
        <w:t>(REALLOCATED FROM T. 5, §4682, sub-§1)</w:t>
        <w:t xml:space="preserve"> </w:t>
      </w:r>
      <w:r>
        <w:rPr>
          <w:b/>
        </w:rPr>
        <w:t xml:space="preserve">Interference with rights; private actions.</w:t>
        <w:t xml:space="preserve"> </w:t>
      </w:r>
      <w:r>
        <w:t xml:space="preserve"> </w:t>
      </w:r>
      <w:r>
        <w:t xml:space="preserve">A person whose exercise or enjoyment of the rights secured by the United States Constitution or the laws of the United States or of the rights secured by the Constitution of Maine or the laws of the State has been interfered with, or attempted to be interfered with, may institute and prosecute in that person's own name and on that person's own behalf a civil action for legal or equitable relief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§2 (AMD).]</w:t>
      </w:r>
    </w:p>
    <w:p>
      <w:pPr>
        <w:jc w:val="both"/>
        <w:spacing w:before="100" w:after="0"/>
        <w:ind w:start="360"/>
        <w:ind w:firstLine="360"/>
      </w:pPr>
      <w:r>
        <w:rPr>
          <w:b/>
        </w:rPr>
        <w:t>2</w:t>
        <w:t xml:space="preserve">.  </w:t>
      </w:r>
      <w:r>
        <w:rPr>
          <w:b/>
        </w:rPr>
        <w:t xml:space="preserve">Place of action.</w:t>
        <w:t xml:space="preserve"> </w:t>
      </w:r>
      <w:r>
        <w:t xml:space="preserve"> </w:t>
      </w:r>
      <w:r>
        <w:t xml:space="preserve">The action under </w:t>
      </w:r>
      <w:r>
        <w:t>subsection 1</w:t>
      </w:r>
      <w:r>
        <w:t xml:space="preserve"> must be instituted in the Superior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4</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5</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§2 (RPR). PL 1993, c. 442, §2 (AMD). PL 1995, c. 417, §2 (AMD). PL 2001, c. 50, §2 (RPR). RR 2001, c. 1, §11 (COR). PL 2023,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§4682. Violations of constitutional rights; civil actions by aggrieved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Violations of constitutional rights; civil actions by aggrieved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§4682. VIOLATIONS OF CONSTITUTIONAL RIGHTS; CIVIL ACTIONS BY AGGRIEVED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