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8-D</w:t>
        <w:t xml:space="preserve">.  </w:t>
      </w:r>
      <w:r>
        <w:rPr>
          <w:b/>
        </w:rPr>
        <w:t xml:space="preserve">Income</w:t>
      </w:r>
    </w:p>
    <w:p>
      <w:pPr>
        <w:jc w:val="both"/>
        <w:spacing w:before="100" w:after="100"/>
        <w:ind w:start="360"/>
        <w:ind w:firstLine="360"/>
      </w:pPr>
      <w:r>
        <w:rPr/>
      </w:r>
      <w:r>
        <w:rPr/>
      </w:r>
      <w:r>
        <w:t xml:space="preserve">Any income derived from the operation of housing or food facilities, or both, under </w:t>
      </w:r>
      <w:r>
        <w:t>sections 8‑B</w:t>
      </w:r>
      <w:r>
        <w:t xml:space="preserve"> and </w:t>
      </w:r>
      <w:r>
        <w:t>8‑C</w:t>
      </w:r>
      <w:r>
        <w:t xml:space="preserve">, shall accrue to whatever fund pays for such facilities, unless otherwise provided for by statute; if it is a General Fund account, the income shall accrue to General Fund; if it is a special revenue account, the income shall accrue to that account.</w:t>
      </w:r>
      <w:r>
        <w:t xml:space="preserve">  </w:t>
      </w:r>
      <w:r xmlns:wp="http://schemas.openxmlformats.org/drawingml/2010/wordprocessingDrawing" xmlns:w15="http://schemas.microsoft.com/office/word/2012/wordml">
        <w:rPr>
          <w:rFonts w:ascii="Arial" w:hAnsi="Arial" w:cs="Arial"/>
          <w:sz w:val="22"/>
          <w:szCs w:val="22"/>
        </w:rPr>
        <w:t xml:space="preserve">[PL 1975, c. 777,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1975, c. 777,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§8-D.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§8-D.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§8-D.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