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9064</w:t>
        <w:t xml:space="preserve">.  </w:t>
      </w:r>
      <w:r>
        <w:rPr>
          <w:b/>
        </w:rPr>
        <w:t xml:space="preserve">Enforcement</w:t>
      </w:r>
    </w:p>
    <w:p>
      <w:pPr>
        <w:jc w:val="both"/>
        <w:spacing w:before="100" w:after="100"/>
        <w:ind w:start="360"/>
        <w:ind w:firstLine="360"/>
      </w:pPr>
      <w:r>
        <w:rPr/>
      </w:r>
      <w:r>
        <w:rPr/>
      </w:r>
      <w:r>
        <w:t xml:space="preserve">The agency shall be entitled to enforce its order in the courts by way of injunction or other appropriate legal remedy.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