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Department of Environmental Protection</w:t>
      </w:r>
    </w:p>
    <w:p>
      <w:pPr>
        <w:jc w:val="both"/>
        <w:spacing w:before="100" w:after="100"/>
        <w:ind w:start="360"/>
        <w:ind w:firstLine="360"/>
      </w:pPr>
      <w:r>
        <w:rPr>
          <w:b/>
        </w:rPr>
        <w:t>1</w:t>
        <w:t xml:space="preserve">.  </w:t>
      </w:r>
      <w:r>
        <w:rPr>
          <w:b/>
        </w:rPr>
        <w:t xml:space="preserve">Major policy-influencing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§1 (RP).]</w:t>
      </w:r>
    </w:p>
    <w:p>
      <w:pPr>
        <w:jc w:val="both"/>
        <w:spacing w:before="100" w:after="100"/>
        <w:ind w:start="360"/>
        <w:ind w:firstLine="360"/>
      </w:pPr>
      <w:r>
        <w:rPr>
          <w:b/>
        </w:rPr>
        <w:t>1-A</w:t>
        <w:t xml:space="preserve">.  </w:t>
      </w:r>
      <w:r>
        <w:rPr>
          <w:b/>
        </w:rPr>
        <w:t xml:space="preserve">Major policy-influencing positions.</w:t>
        <w:t xml:space="preserve"> </w:t>
      </w:r>
      <w:r>
        <w:t xml:space="preserve"> </w:t>
      </w:r>
      <w:r>
        <w:t xml:space="preserve">The following positions are major policy-influencing positions within the Department of Environmental Protection.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K, §1 (RP).]</w:t>
      </w:r>
    </w:p>
    <w:p>
      <w:pPr>
        <w:jc w:val="both"/>
        <w:spacing w:before="100" w:after="0"/>
        <w:ind w:start="720"/>
      </w:pPr>
      <w:r>
        <w:rPr/>
        <w:t>C</w:t>
        <w:t xml:space="preserve">.  </w:t>
      </w:r>
      <w:r>
        <w:rPr/>
      </w:r>
      <w:r>
        <w:t xml:space="preserve">Director, Policy Development and Implementation;</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D</w:t>
        <w:t xml:space="preserve">.  </w:t>
      </w:r>
      <w:r>
        <w:rPr/>
      </w:r>
      <w:r>
        <w:t xml:space="preserve">Director,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E</w:t>
        <w:t xml:space="preserve">.  </w:t>
      </w:r>
      <w:r>
        <w:rPr/>
      </w:r>
      <w:r>
        <w:t xml:space="preserve">Director, Innovation and Assistance;</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F</w:t>
        <w:t xml:space="preserve">.  </w:t>
      </w:r>
      <w:r>
        <w:rPr/>
      </w:r>
      <w:r>
        <w:t xml:space="preserve">Director, Bureau of Air Quality Control;</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G</w:t>
        <w:t xml:space="preserve">.  </w:t>
      </w:r>
      <w:r>
        <w:rPr/>
      </w:r>
      <w:r>
        <w:t xml:space="preserve">Director, Bureau of Remediation and Waste Management;</w:t>
      </w:r>
      <w:r>
        <w:t xml:space="preserve">  </w:t>
      </w:r>
      <w:r xmlns:wp="http://schemas.openxmlformats.org/drawingml/2010/wordprocessingDrawing" xmlns:w15="http://schemas.microsoft.com/office/word/2012/wordml">
        <w:rPr>
          <w:rFonts w:ascii="Arial" w:hAnsi="Arial" w:cs="Arial"/>
          <w:sz w:val="22"/>
          <w:szCs w:val="22"/>
        </w:rPr>
        <w:t xml:space="preserve">[PL 2015, c. 267, Pt. IIII, §2 (AMD).]</w:t>
      </w:r>
    </w:p>
    <w:p>
      <w:pPr>
        <w:jc w:val="both"/>
        <w:spacing w:before="100" w:after="0"/>
        <w:ind w:start="720"/>
      </w:pPr>
      <w:r>
        <w:rPr/>
        <w:t>H</w:t>
        <w:t xml:space="preserve">.  </w:t>
      </w:r>
      <w:r>
        <w:rPr/>
      </w:r>
      <w:r>
        <w:t xml:space="preserve">Director, Bureau of Water Quality; and</w:t>
      </w:r>
      <w:r>
        <w:t xml:space="preserve">  </w:t>
      </w:r>
      <w:r xmlns:wp="http://schemas.openxmlformats.org/drawingml/2010/wordprocessingDrawing" xmlns:w15="http://schemas.microsoft.com/office/word/2012/wordml">
        <w:rPr>
          <w:rFonts w:ascii="Arial" w:hAnsi="Arial" w:cs="Arial"/>
          <w:sz w:val="22"/>
          <w:szCs w:val="22"/>
        </w:rPr>
        <w:t xml:space="preserve">[PL 2015, c. 267, Pt. IIII, §3 (AMD).]</w:t>
      </w:r>
    </w:p>
    <w:p>
      <w:pPr>
        <w:jc w:val="both"/>
        <w:spacing w:before="100" w:after="0"/>
        <w:ind w:start="720"/>
      </w:pPr>
      <w:r>
        <w:rPr/>
        <w:t>I</w:t>
        <w:t xml:space="preserve">.  </w:t>
      </w:r>
      <w:r>
        <w:rPr/>
      </w:r>
      <w:r>
        <w:t xml:space="preserve">Director, Bureau of Land Resources.</w:t>
      </w:r>
      <w:r>
        <w:t xml:space="preserve">  </w:t>
      </w:r>
      <w:r xmlns:wp="http://schemas.openxmlformats.org/drawingml/2010/wordprocessingDrawing" xmlns:w15="http://schemas.microsoft.com/office/word/2012/wordml">
        <w:rPr>
          <w:rFonts w:ascii="Arial" w:hAnsi="Arial" w:cs="Arial"/>
          <w:sz w:val="22"/>
          <w:szCs w:val="22"/>
        </w:rPr>
        <w:t xml:space="preserve">[PL 2015, c. 267, Pt. IIII,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IIII,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§13 (AMD). PL 1985, c. 746, §3 (AMD). PL 1987, c. 419, §2 (AMD). PL 1987, c. 787, §§2,3 (AMD). PL 1987, c. 816, §§KK8,KK9 (AMD). PL 1989, c. 111 (AMD). PL 1995, c. 368, §§UU2-7 (AMD). PL 1995, c. 395, §U3 (AFF). PL 1995, c. 560, §§E1,2 (AMD). PL 2005, c. 519, §K1 (AMD). PL 2015, c. 267, Pt. IIII,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§938.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§938.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