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 liability</w:t>
      </w:r>
    </w:p>
    <w:p>
      <w:pPr>
        <w:jc w:val="both"/>
        <w:spacing w:before="100" w:after="100"/>
        <w:ind w:start="360"/>
        <w:ind w:firstLine="360"/>
      </w:pPr>
      <w:r>
        <w:rPr/>
      </w:r>
      <w:r>
        <w:rPr/>
      </w:r>
      <w:r>
        <w:t xml:space="preserve">Any dealer or processor who pays any dues to an association pursuant to the assignment of dues governed by this chapter shall not be liable for such sums upon any seed lien, farm laborer's lien or any other lien or encumbrance which has priority by law upon the proceeds of the farm crop or product. Any lienholder who has priority upon the proceeds from such farm crop or product whose lien remains unsatisfied shall have the right to receive all sums paid to any association pursuant to the assignment of dues. Such association shall remit all dues paid pursuant to the assignment to the priority lienholder upon the receipt of notice and proof that a valid prior lien exists against such farm crop or product.</w:t>
      </w:r>
      <w:r>
        <w:t xml:space="preserve">  </w:t>
      </w:r>
      <w:r xmlns:wp="http://schemas.openxmlformats.org/drawingml/2010/wordprocessingDrawing" xmlns:w15="http://schemas.microsoft.com/office/word/2012/wordml">
        <w:rPr>
          <w:rFonts w:ascii="Arial" w:hAnsi="Arial" w:cs="Arial"/>
          <w:sz w:val="22"/>
          <w:szCs w:val="22"/>
        </w:rPr>
        <w:t xml:space="preserve">[PL 1971, c. 438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 --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§1094. --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