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1342-B</w:t>
        <w:t xml:space="preserve">.  </w:t>
      </w:r>
      <w:r>
        <w:rPr>
          <w:b/>
        </w:rPr>
        <w:t xml:space="preserve">Limitation on the number of commercial large game shooting areas</w:t>
      </w:r>
    </w:p>
    <w:p>
      <w:pPr>
        <w:jc w:val="both"/>
        <w:spacing w:before="100" w:after="100"/>
        <w:ind w:start="360"/>
        <w:ind w:firstLine="360"/>
      </w:pPr>
      <w:r>
        <w:rPr/>
      </w:r>
      <w:r>
        <w:rPr/>
      </w:r>
      <w:r>
        <w:t xml:space="preserve">The number of commercial large game shooting areas in the State may not exceed 11.  The commissioner may not issue a license under </w:t>
      </w:r>
      <w:r>
        <w:t>section 1342‑A</w:t>
      </w:r>
      <w:r>
        <w:t xml:space="preserve"> if the total number of valid licenses issued under </w:t>
      </w:r>
      <w:r>
        <w:t>sections 1342</w:t>
      </w:r>
      <w:r>
        <w:t xml:space="preserve"> and </w:t>
      </w:r>
      <w:r>
        <w:t>1342‑A</w:t>
      </w:r>
      <w:r>
        <w:t xml:space="preserve"> is 11.  For purposes of this section, "valid license" means a license that has not expired whether or not the person holding the license has continued to operate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2009, c. 249,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§1342-B. Limitation on the number of commercial large game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§1342-B. Limitation on the number of commercial large game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§1342-B. LIMITATION ON THE NUMBER OF COMMERCIAL LARGE GAME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