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Maine Working Farmland Access and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Farmland Access and Protection Program, referred to in this section as "the program," is established to provide protection to strategically significant working farmland properties as defined in </w:t>
      </w:r>
      <w:r>
        <w:t>Title 5, section 6201, subsection 4‑A</w:t>
      </w:r>
      <w:r>
        <w:t xml:space="preserve"> whose continued availability to commercial agricultural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establish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  The selection criteria with which to evaluate applications for protection of working farmland property under the program must include, but are not limited to:</w:t>
      </w:r>
    </w:p>
    <w:p>
      <w:pPr>
        <w:jc w:val="both"/>
        <w:spacing w:before="100" w:after="0"/>
        <w:ind w:start="720"/>
      </w:pPr>
      <w:r>
        <w:rPr/>
        <w:t>A</w:t>
        <w:t xml:space="preserve">.  </w:t>
      </w:r>
      <w:r>
        <w:rPr/>
      </w:r>
      <w:r>
        <w:t xml:space="preserve">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B</w:t>
        <w:t xml:space="preserve">.  </w:t>
      </w:r>
      <w:r>
        <w:rPr/>
      </w:r>
      <w:r>
        <w:t xml:space="preserve">The threat of conversion of the working farmland property such that it would become unavailable for commercial production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C</w:t>
        <w:t xml:space="preserve">.  </w:t>
      </w:r>
      <w:r>
        <w:rPr/>
      </w:r>
      <w:r>
        <w:t xml:space="preserve">The percentage of soils classified by the United States Department of Agriculture as prime farmland, unique farmland, farmland of statewide importance and farmland of local importance;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D</w:t>
        <w:t xml:space="preserve">.  </w:t>
      </w:r>
      <w:r>
        <w:rPr/>
      </w:r>
      <w:r>
        <w:t xml:space="preserve">The agricultural structures and improvements associated with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E</w:t>
        <w:t xml:space="preserve">.  </w:t>
      </w:r>
      <w:r>
        <w:rPr/>
      </w:r>
      <w:r>
        <w:t xml:space="preserve">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on-farm jobs supported by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F</w:t>
        <w:t xml:space="preserve">.  </w:t>
      </w:r>
      <w:r>
        <w:rPr/>
      </w:r>
      <w:r>
        <w:t xml:space="preserve">The proximity of other working farmland properties in the town or region;</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G</w:t>
        <w:t xml:space="preserve">.  </w:t>
      </w:r>
      <w:r>
        <w:rPr/>
      </w:r>
      <w:r>
        <w:t xml:space="preserve">The degree of community support for the proposed protection of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H</w:t>
        <w:t xml:space="preserve">.  </w:t>
      </w:r>
      <w:r>
        <w:rPr/>
      </w:r>
      <w:r>
        <w:t xml:space="preserve">The multiple natural resources values associated with the working farmland property, including open space land, forested land and wetlands; riparian buffers; wildlife habitat; and freshwater aquifers; and</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I</w:t>
        <w:t xml:space="preserve">.  </w:t>
      </w:r>
      <w:r>
        <w:rPr/>
      </w:r>
      <w:r>
        <w:t xml:space="preserve">Whether the applicant is from or serving an underserved or underprivileged community as defined by the department by rule.  Rules adopted under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cooperating entities for the purpose of receiving grants from the Maine Working Farmland Access and Protection Fund under </w:t>
      </w:r>
      <w:r>
        <w:t>Title 5, section 6203‑C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Maine Working Farmland Access and Protection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Maine Working Farmland Access and Protection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§164. MAINE WORKING FARMLAND ACCESS AND PROTECTION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