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1989, c. 700, §A31 (AMD). PL 2019, c. 677,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