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w:t>
        <w:t xml:space="preserve">.  </w:t>
      </w:r>
      <w:r>
        <w:rPr>
          <w:b/>
        </w:rPr>
        <w:t xml:space="preserve">Hunters for the Hungry Program; acceptance of donations</w:t>
      </w:r>
    </w:p>
    <w:p>
      <w:pPr>
        <w:jc w:val="both"/>
        <w:spacing w:before="100" w:after="100"/>
        <w:ind w:start="360"/>
        <w:ind w:firstLine="360"/>
      </w:pPr>
      <w:r>
        <w:rPr/>
      </w:r>
      <w:r>
        <w:rPr/>
      </w:r>
      <w:r>
        <w:t xml:space="preserve">The department and those recipient agencies participating in the department's food assistance distribution programs may accept wild game meat from persons participating in the Hunters for the Hungry Program established under </w:t>
      </w:r>
      <w:r>
        <w:t>Title 12, section 10108</w:t>
      </w:r>
      <w:r>
        <w:t xml:space="preserve">.  The department may facilitate the acceptance of that meat by its recipient agencies through coordination with the Department of Inland Fisheries and Wildlife and may undertake educational and promotional efforts on behalf of the program.</w:t>
      </w:r>
      <w:r>
        <w:t xml:space="preserve">  </w:t>
      </w:r>
      <w:r xmlns:wp="http://schemas.openxmlformats.org/drawingml/2010/wordprocessingDrawing" xmlns:w15="http://schemas.microsoft.com/office/word/2012/wordml">
        <w:rPr>
          <w:rFonts w:ascii="Arial" w:hAnsi="Arial" w:cs="Arial"/>
          <w:sz w:val="22"/>
          <w:szCs w:val="22"/>
        </w:rPr>
        <w:t xml:space="preserve">[PL 2005, c. 614,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 Hunters for the Hungry Program; acceptance of donations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 Hunters for the Hungry Program; acceptance of donations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§217. HUNTERS FOR THE HUNGRY PROGRAM; ACCEPTANCE OF DONATIONS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