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Salary</w:t>
      </w:r>
    </w:p>
    <w:p>
      <w:pPr>
        <w:jc w:val="both"/>
        <w:spacing w:before="100" w:after="100"/>
        <w:ind w:start="360"/>
        <w:ind w:firstLine="360"/>
      </w:pPr>
      <w:r>
        <w:rPr/>
      </w:r>
      <w:r>
        <w:rPr/>
      </w:r>
      <w:r>
        <w:t xml:space="preserve">Qualified part-time bee inspectors shall be employed on a per diem basis and shall receive necessary traveling expenses while actually engaged in the performance of their duties. A part-time bee inspector shall serve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§2804.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