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307</w:t>
        <w:t xml:space="preserve">.  </w:t>
      </w:r>
      <w:r>
        <w:rPr>
          <w:b/>
        </w:rPr>
        <w:t xml:space="preserve">Special projects</w:t>
      </w:r>
    </w:p>
    <w:p>
      <w:pPr>
        <w:jc w:val="both"/>
        <w:spacing w:before="100" w:after="100"/>
        <w:ind w:start="360"/>
        <w:ind w:firstLine="360"/>
      </w:pPr>
      <w:r>
        <w:rPr/>
      </w:r>
      <w:r>
        <w:rPr/>
      </w:r>
      <w:r>
        <w:t xml:space="preserve">The commissioner may contract directly with the University of Maine System or qualified public agencies and private for-profit entities and nonprofit entities based in the State for market research, for testing new technologies and for research on technical problems related to the production, marketing, storage and processing of agricultural products.</w:t>
      </w:r>
      <w:r>
        <w:t xml:space="preserve">  </w:t>
      </w:r>
      <w:r xmlns:wp="http://schemas.openxmlformats.org/drawingml/2010/wordprocessingDrawing" xmlns:w15="http://schemas.microsoft.com/office/word/2012/wordml">
        <w:rPr>
          <w:rFonts w:ascii="Arial" w:hAnsi="Arial" w:cs="Arial"/>
          <w:sz w:val="22"/>
          <w:szCs w:val="22"/>
        </w:rPr>
        <w:t xml:space="preserve">[PL 2021, c. 710,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§A77 (NEW). PL 1999, c. 72, §6 (AMD). PL 2013, c. 64, §3 (AMD). PL 2021, c. 710,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§307. Special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§307. Special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§307. SPECIAL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