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Prohibitions on dangerous dogs and nuisance dogs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95, §1 (RP).]</w:t>
      </w:r>
    </w:p>
    <w:p>
      <w:pPr>
        <w:jc w:val="both"/>
        <w:spacing w:before="100" w:after="0"/>
        <w:ind w:start="720"/>
      </w:pPr>
      <w:r>
        <w:rPr/>
        <w:t>B</w:t>
        <w:t xml:space="preserve">.  </w:t>
      </w:r>
      <w:r>
        <w:rPr/>
      </w:r>
      <w:r>
        <w:t xml:space="preserve">Transfer ownership of a dog determined by a court of competent jurisdiction to be a dangerous dog without the permission of the court, unless the transfer is to an animal control officer or an animal shelter that has a contract with a municipality to euthanize the dog for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w:pPr>
        <w:jc w:val="both"/>
        <w:spacing w:before="100" w:after="0"/>
        <w:ind w:start="720"/>
      </w:pPr>
      <w:r>
        <w:rPr/>
        <w:t>C</w:t>
        <w:t xml:space="preserve">.  </w:t>
      </w:r>
      <w:r>
        <w:rPr/>
      </w:r>
      <w:r>
        <w:t xml:space="preserve">Tether a dog determined by a court of competent jurisdiction to be a dangerous dog or a nuisance dog.</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95,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not to exceed $100 may be adjudged in addition to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 PL 2019, c. 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§3954. Prohibitions on dangerous dogs and nuisance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Prohibitions on dangerous dogs and nuisance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§3954. PROHIBITIONS ON DANGEROUS DOGS AND NUISANCE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