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3982</w:t>
        <w:t xml:space="preserve">.  </w:t>
      </w:r>
      <w:r>
        <w:rPr>
          <w:b/>
        </w:rPr>
        <w:t xml:space="preserve">Liens</w:t>
      </w:r>
    </w:p>
    <w:p>
      <w:pPr>
        <w:jc w:val="both"/>
        <w:spacing w:before="100" w:after="100"/>
        <w:ind w:start="360"/>
        <w:ind w:firstLine="360"/>
      </w:pPr>
      <w:r>
        <w:rPr/>
      </w:r>
      <w:r>
        <w:rPr/>
      </w:r>
      <w:r>
        <w:t xml:space="preserve">A railroad, motor truck, common carrier or its receiver, trustee or lessee has a lien on all animals in transit for reimbursement of penalties paid in consequence of the direction or orders of the owner or person in custody of the shipment of animals and for all extra expenses or damages incurred in the care and protection of animals according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§3982.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§3982.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§3982.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