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§6 (AMD). PL 2003, c. 283, §4 (AMD). PL 2003, c. 452, §B29 (RP). PL 2003, c. 452, §X2 (AFF). PL 2003, c. 688, §A7 (RP). PL 2003, c. 688, §A8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§4209.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