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Nutrient management plans for fish hatcheries</w:t>
      </w:r>
    </w:p>
    <w:p>
      <w:pPr>
        <w:jc w:val="both"/>
        <w:spacing w:before="100" w:after="0"/>
        <w:ind w:start="360"/>
        <w:ind w:firstLine="360"/>
      </w:pPr>
      <w:r>
        <w:rPr>
          <w:b/>
        </w:rPr>
        <w:t>1</w:t>
        <w:t xml:space="preserve">.  </w:t>
      </w:r>
      <w:r>
        <w:rPr>
          <w:b/>
        </w:rPr>
        <w:t xml:space="preserve">Nutrient management plan required for fish hatcheries.</w:t>
        <w:t xml:space="preserve"> </w:t>
      </w:r>
      <w:r>
        <w:t xml:space="preserve"> </w:t>
      </w:r>
      <w:r>
        <w:t xml:space="preserve">A person who owns or operates a fish hatchery, not including an off-shore marine aquaculture operation in estuarine or marine waters, must have and implement a nutrient management plan for the fish waste from the hatchery by the date specified in rules adopted pursuant to </w:t>
      </w:r>
      <w:r>
        <w:t>subsection 2</w:t>
      </w:r>
      <w:r>
        <w:t xml:space="preserve">.  The commissioner shall maintain a list of fish hatcheries that have a nutrient management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w:pPr>
        <w:jc w:val="both"/>
        <w:spacing w:before="100" w:after="100"/>
        <w:ind w:start="360"/>
        <w:ind w:firstLine="360"/>
      </w:pPr>
      <w:r>
        <w:rPr>
          <w:b/>
        </w:rPr>
        <w:t>2</w:t>
        <w:t xml:space="preserve">.  </w:t>
      </w:r>
      <w:r>
        <w:rPr>
          <w:b/>
        </w:rPr>
        <w:t xml:space="preserve">Rules for fish hatcheries.</w:t>
        <w:t xml:space="preserve"> </w:t>
      </w:r>
      <w:r>
        <w:t xml:space="preserve"> </w:t>
      </w:r>
      <w:r>
        <w:t xml:space="preserve">In accordance with </w:t>
      </w:r>
      <w:r>
        <w:t>Title 5, chapter 375</w:t>
      </w:r>
      <w:r>
        <w:t xml:space="preserve">, the commissioner shall adopt rules to establish requirements for nutrient management plans for fish hatcheries, compliance schedules for fish hatcheries, a process for review of the nutrient management plans, periodic revisions of plans and determination of compliance with the plans.  A nutrient management plan for a fish hatchery must address storage, management and use of fish waste from the hatchery with the goal of improving water quality.</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§4214. Nutrient management plans for fish hatcheries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Nutrient management plans for fish hatcheries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§4214. NUTRIENT MANAGEMENT PLANS FOR FISH HATCHERIES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