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Labels; sales in bulk or open package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Labels; sales in bulk or open package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§534. LABELS; SALES IN BULK OR OPEN PACKAGE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