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544</w:t>
        <w:t xml:space="preserve">.  </w:t>
      </w:r>
      <w:r>
        <w:rPr>
          <w:b/>
        </w:rPr>
        <w:t xml:space="preserve">Violations</w:t>
      </w:r>
    </w:p>
    <w:p>
      <w:pPr>
        <w:jc w:val="both"/>
        <w:spacing w:before="100" w:after="100"/>
        <w:ind w:start="360"/>
        <w:ind w:firstLine="360"/>
      </w:pPr>
      <w:r>
        <w:rPr/>
      </w:r>
      <w:r>
        <w:rPr/>
      </w:r>
      <w:r>
        <w:t xml:space="preserve">Whoever adulterates or misbrands apples within the meaning of </w:t>
      </w:r>
      <w:r>
        <w:t>section 531</w:t>
      </w:r>
      <w:r>
        <w:t xml:space="preserve">, or whoever packs, sells, distributes, transports, offers or exposes for sale, distribution or transportation apples in violation of any provision of this subchapter commits a civil violation for which the following forfeitures may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§64 (RPR).]</w:t>
      </w:r>
    </w:p>
    <w:p>
      <w:pPr>
        <w:jc w:val="both"/>
        <w:spacing w:before="100" w:after="0"/>
        <w:ind w:start="360"/>
        <w:ind w:firstLine="360"/>
      </w:pPr>
      <w:r>
        <w:rPr>
          <w:b/>
        </w:rPr>
        <w:t>1</w:t>
        <w:t xml:space="preserve">.  </w:t>
      </w:r>
      <w:r>
        <w:rPr>
          <w:b/>
        </w:rPr>
        <w:t xml:space="preserve">First violation.</w:t>
        <w:t xml:space="preserve"> </w:t>
      </w:r>
      <w:r>
        <w:t xml:space="preserve"> </w:t>
      </w:r>
      <w:r>
        <w:t xml:space="preserve">For the first violation, a forfeiture not to exceed $100;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§64 (NEW).]</w:t>
      </w:r>
    </w:p>
    <w:p>
      <w:pPr>
        <w:jc w:val="both"/>
        <w:spacing w:before="100" w:after="0"/>
        <w:ind w:start="360"/>
        <w:ind w:firstLine="360"/>
      </w:pPr>
      <w:r>
        <w:rPr>
          <w:b/>
        </w:rPr>
        <w:t>2</w:t>
        <w:t xml:space="preserve">.  </w:t>
      </w:r>
      <w:r>
        <w:rPr>
          <w:b/>
        </w:rPr>
        <w:t xml:space="preserve">Subsequent violation.</w:t>
        <w:t xml:space="preserve"> </w:t>
      </w:r>
      <w:r>
        <w:t xml:space="preserve"> </w:t>
      </w:r>
      <w:r>
        <w:t xml:space="preserve">For each subsequent violation, a forfeiture not to exceed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§544.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§544.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§544.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