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Other laws not affected</w:t>
      </w:r>
    </w:p>
    <w:p>
      <w:pPr>
        <w:jc w:val="both"/>
        <w:spacing w:before="100" w:after="100"/>
        <w:ind w:start="360"/>
        <w:ind w:firstLine="360"/>
      </w:pPr>
      <w:r>
        <w:rPr/>
      </w:r>
      <w:r>
        <w:rPr/>
      </w:r>
      <w:r>
        <w:t xml:space="preserve">Nothing in this chapter may affect the legal rights, remedies or liabilities of persons arising out of negligence or other wrongful acts or omissions involving the use of pesticides or other agricultural chemicals.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Other laws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Other laws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 OTHER LAWS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