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Enforcing official</w:t>
      </w:r>
    </w:p>
    <w:p>
      <w:pPr>
        <w:jc w:val="both"/>
        <w:spacing w:before="100" w:after="100"/>
        <w:ind w:start="360"/>
        <w:ind w:firstLine="360"/>
      </w:pPr>
      <w:r>
        <w:rPr/>
      </w:r>
      <w:r>
        <w:rPr/>
      </w:r>
      <w:r>
        <w:t xml:space="preserve">This subchapter shall be administered by the Commissioner of Agriculture, Conservation and Forestry hereinafter in this subchapter called the "commissioner."</w:t>
      </w:r>
      <w:r>
        <w:t xml:space="preserve">  </w:t>
      </w:r>
      <w:r xmlns:wp="http://schemas.openxmlformats.org/drawingml/2010/wordprocessingDrawing" xmlns:w15="http://schemas.microsoft.com/office/word/2012/wordml">
        <w:rPr>
          <w:rFonts w:ascii="Arial" w:hAnsi="Arial" w:cs="Arial"/>
          <w:sz w:val="22"/>
          <w:szCs w:val="22"/>
        </w:rPr>
        <w:t xml:space="preserve">[PL 1971, c. 77, §1 (NEW); 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Enforcing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Enforcing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§713. ENFORCING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