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1042</w:t>
        <w:t xml:space="preserve">.  </w:t>
      </w:r>
      <w:r>
        <w:rPr>
          <w:b/>
        </w:rPr>
        <w:t xml:space="preserve">Access to premises, equipment and records</w:t>
      </w:r>
    </w:p>
    <w:p>
      <w:pPr>
        <w:jc w:val="both"/>
        <w:spacing w:before="100" w:after="0"/>
        <w:ind w:start="360"/>
        <w:ind w:firstLine="360"/>
      </w:pPr>
      <w:r>
        <w:rPr>
          <w:b/>
        </w:rPr>
        <w:t>1</w:t>
        <w:t xml:space="preserve">.  </w:t>
      </w:r>
      <w:r>
        <w:rPr>
          <w:b/>
        </w:rPr>
        <w:t xml:space="preserve">Inspection.</w:t>
        <w:t xml:space="preserve"> </w:t>
      </w:r>
      <w:r>
        <w:t xml:space="preserve"> </w:t>
      </w:r>
      <w:r>
        <w:t xml:space="preserve">A person holding a license or registration under this chapter shall permit the board, the department or a designee of the board or the department unrestricted access, during regular business hours, including access to locked or secured areas, to inspect any gambling facility and any equipment, prizes, records or items and materials used or to be used in the operation of any slot machine or associated equipment owned, distributed or operated by that person.  A person holding a license or registration under this chapter shall consent in writing to the examination of all the licensee's books and records related to operations licensed under this chapter and shall authorize all 3rd parties in possession or in control of those books and records to allow the board or the board's designee to examine such books and records as the board determines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w:t>
        <w:t xml:space="preserve">.  </w:t>
      </w:r>
      <w:r>
        <w:rPr>
          <w:b/>
        </w:rPr>
        <w:t xml:space="preserve">Monitoring.</w:t>
        <w:t xml:space="preserve"> </w:t>
      </w:r>
      <w:r>
        <w:t xml:space="preserve"> </w:t>
      </w:r>
      <w:r>
        <w:t xml:space="preserve">The board or the department shall monitor the use, operation, distribution and servicing of slot machines through on-site observation and other means at any time during the operation of any license for the purpose of certifying the revenue thereof, receiving complaints from the public relating to the conduct of licensees, examining records of revenues and procedures, enforcing the provisions of this chapter and the rules adopted pursuant to this chapter and conducting periodic reviews of licenses for the purpose of evaluating current or suggested provisions of this chapter and the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§1042. Access to premises, equipment and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§1042. Access to premises, equipment and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§1042. ACCESS TO PREMISES, EQUIPMENT AND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