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Penalty</w:t>
      </w:r>
    </w:p>
    <w:p>
      <w:pPr>
        <w:jc w:val="both"/>
        <w:spacing w:before="100" w:after="100"/>
        <w:ind w:start="360"/>
        <w:ind w:firstLine="360"/>
      </w:pPr>
      <w:r>
        <w:rPr/>
      </w:r>
      <w:r>
        <w:rPr/>
      </w:r>
      <w:r>
        <w:t xml:space="preserve">A person who violates this chapter is subject to a civil penalty of not less than $7,500 payable to the State.</w:t>
      </w:r>
      <w:r>
        <w:t xml:space="preserve">  </w:t>
      </w:r>
      <w:r xmlns:wp="http://schemas.openxmlformats.org/drawingml/2010/wordprocessingDrawing" xmlns:w15="http://schemas.microsoft.com/office/word/2012/wordml">
        <w:rPr>
          <w:rFonts w:ascii="Arial" w:hAnsi="Arial" w:cs="Arial"/>
          <w:sz w:val="22"/>
          <w:szCs w:val="22"/>
        </w:rPr>
        <w:t xml:space="preserve">[PL 1993, c. 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§302.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