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§2 (AMD). PL 1981, c. 470, §A12 (AMD). PL 1987, c. 395, §A33 (RP). PL 1987, c. 402, §A82 (AMD). PL 1987, c. 769, §A36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§329.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