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§379. SALES ABOVE FIXED PRICE; UNLICENSED SALES;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