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 Duration of commission and Tri-state Lotto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Duration of commission and Tri-state Lotto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§418. DURATION OF COMMISSION AND TRI-STATE LOTTO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