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Duty of buyer; no compensation for services prior to cancellation</w:t>
      </w:r>
    </w:p>
    <w:p>
      <w:pPr>
        <w:jc w:val="both"/>
        <w:spacing w:before="100" w:after="0"/>
        <w:ind w:start="360"/>
        <w:ind w:firstLine="360"/>
      </w:pPr>
      <w:r>
        <w:rPr>
          <w:b/>
        </w:rPr>
        <w:t>1</w:t>
        <w:t xml:space="preserve">.  </w:t>
      </w:r>
      <w:r>
        <w:rPr>
          <w:b/>
        </w:rPr>
      </w:r>
      <w:r>
        <w:t xml:space="preserve"> </w:t>
      </w:r>
      <w:r>
        <w:t xml:space="preserve">Except as provided by the provisions on retention of goods by the buyer, </w:t>
      </w:r>
      <w:r>
        <w:t>subsection 3 of section 3‑504</w:t>
      </w:r>
      <w:r>
        <w:t xml:space="preserve">, within a reasonable time after a home solicitation sale has been cancelled or an offer to purchase revoked, the buyer upon demand must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40 days is presumed to be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The buyer has a duty to take reasonable care of the goods in his possession before cancellation or revocation and for a reasonable time thereafter, during which time the goods are otherwise at the seller's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If the seller has performed any services pursuant to a home solicitation sale prior to its cancellation, the seller is entitled to no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§3-505. Duty of buyer; no compensation for services prior to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Duty of buyer; no compensation for services prior to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§3-505. DUTY OF BUYER; NO COMPENSATION FOR SERVICES PRIOR TO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