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Prepayment penalty riders</w:t>
      </w:r>
    </w:p>
    <w:p>
      <w:pPr>
        <w:jc w:val="both"/>
        <w:spacing w:before="100" w:after="100"/>
        <w:ind w:start="360"/>
        <w:ind w:firstLine="360"/>
      </w:pPr>
      <w:r>
        <w:rPr/>
      </w:r>
      <w:r>
        <w:rPr/>
      </w:r>
      <w:r>
        <w:t xml:space="preserve">A supervised lender may not impose a prepayment penalty provision through use of a rider or amendment to the loan contract if the terms of the loan contract state that no such prepayment penalty may be imposed or that such a penalty is not specifically authorized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273, Pt. A, §28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§28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§9-314. Prepayment penalty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Prepayment penalty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§9-314. PREPAYMENT PENALTY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