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§339-A. Interstate branches and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§339-A. Interstate branches and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§339-A. INTERSTATE BRANCHES AND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