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Arbor Week</w:t>
      </w:r>
    </w:p>
    <w:p>
      <w:pPr>
        <w:jc w:val="both"/>
        <w:spacing w:before="100" w:after="100"/>
        <w:ind w:start="360"/>
        <w:ind w:firstLine="360"/>
      </w:pPr>
      <w:r>
        <w:rPr/>
      </w:r>
      <w:r>
        <w:rPr/>
      </w:r>
      <w:r>
        <w:t xml:space="preserve">The Governor shall annually issue a proclamation setting apart the 3rd full week in May as Arbor Week, recommending its observance by the public in the planting of trees, shrubs and vines, in the promotion of forest growth and culture, in the adornment of public and private grounds, places and ways, and in such other efforts and undertakings as harmonize with the general character of the week.  The Governor shall recommend that the week be observed in rural and suburban schools by exercises appropriate to Arbor Week.</w:t>
      </w:r>
      <w:r>
        <w:t xml:space="preserve">  </w:t>
      </w:r>
      <w:r xmlns:wp="http://schemas.openxmlformats.org/drawingml/2010/wordprocessingDrawing" xmlns:w15="http://schemas.microsoft.com/office/word/2012/wordml">
        <w:rPr>
          <w:rFonts w:ascii="Arial" w:hAnsi="Arial" w:cs="Arial"/>
          <w:sz w:val="22"/>
          <w:szCs w:val="22"/>
        </w:rPr>
        <w:t xml:space="preserve">[PL 2019, c. 475,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§3 (NEW). PL 2019, c. 475,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§111-A. Arbor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Arbor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§111-A. ARBOR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