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2</w:t>
        <w:t xml:space="preserve">.  </w:t>
      </w:r>
      <w:r>
        <w:rPr>
          <w:b/>
        </w:rPr>
        <w:t xml:space="preserve">Financial institution.</w:t>
        <w:t xml:space="preserve"> </w:t>
      </w:r>
      <w:r>
        <w:t xml:space="preserve"> </w:t>
      </w:r>
      <w:r>
        <w:t xml:space="preserve">"Financial institution" means a bank, credit union, savings and loan association, savings bank,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Settlement agency.</w:t>
        <w:t xml:space="preserve"> </w:t>
      </w:r>
      <w:r>
        <w:t xml:space="preserve"> </w:t>
      </w:r>
      <w:r>
        <w:t xml:space="preserve">"Settlement agency" means the person responsible for conducting the settlement or disbursement of settlement proceeds in a residential real estate transaction effecting the sale, transfer, encumbrance or lease to another person of real or personal property located in this State. "Settlement agency" includes an individual, corporation, limited liability company, partnership or other entity conducting the settlement and disbursement of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4</w:t>
        <w:t xml:space="preserve">.  </w:t>
      </w:r>
      <w:r>
        <w:rPr>
          <w:b/>
        </w:rPr>
        <w:t xml:space="preserve">Settlement agent.</w:t>
        <w:t xml:space="preserve"> </w:t>
      </w:r>
      <w:r>
        <w:t xml:space="preserve"> </w:t>
      </w:r>
      <w:r>
        <w:t xml:space="preserve">"Settlement agent" means a person engaged in the business of settlements on behalf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Settlement.</w:t>
        <w:t xml:space="preserve"> </w:t>
      </w:r>
      <w:r>
        <w:t xml:space="preserve"> </w:t>
      </w:r>
      <w:r>
        <w:t xml:space="preserve">"Settlement" means the receipt of loan funds, loan documents or other documents or funds to carry out the contractual terms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