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Domestic vessels</w:t>
      </w:r>
    </w:p>
    <w:p>
      <w:pPr>
        <w:jc w:val="both"/>
        <w:spacing w:before="100" w:after="100"/>
        <w:ind w:start="360"/>
        <w:ind w:firstLine="360"/>
      </w:pPr>
      <w:r>
        <w:rPr/>
      </w:r>
      <w:r>
        <w:rPr/>
      </w:r>
      <w:r>
        <w:t xml:space="preserve">All domestic vessels shall be subject to a lien to any part owner or other person to secure the payment of debts contracted and advances made for labor and materials necessary for their repair, provisions, stores and other supplies necessary for their employment, and for the use of a wharf, dry dock or marine railway. Such lien shall in no event continue for a longer period than 2 years from the time when the debt was contracted or advances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§3851. Domestic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Domestic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§3851. DOMESTIC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