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3861</w:t>
        <w:t xml:space="preserve">.  </w:t>
      </w:r>
      <w:r>
        <w:rPr>
          <w:b/>
        </w:rPr>
        <w:t xml:space="preserve">Framing of issues</w:t>
      </w:r>
    </w:p>
    <w:p>
      <w:pPr>
        <w:jc w:val="both"/>
        <w:spacing w:before="100" w:after="100"/>
        <w:ind w:start="360"/>
        <w:ind w:firstLine="360"/>
      </w:pPr>
      <w:r>
        <w:rPr/>
      </w:r>
      <w:r>
        <w:rPr/>
      </w:r>
      <w:r>
        <w:t xml:space="preserve">At the request of either party, the following questions of fact shall be submitted to a jury: "What amount claimed in the complaint is due from the defendant to the plaintiff?" and "For how much of such amount has the plaintiff a lien on the vessel attached?" The verdict shall be in answer to these questions. If the parties waive a jury trial, these questions shall be decided by the court on a hearing or report of a referee appointed by the court.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§3861. Framing of issues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§3861. Framing of issues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§3861. FRAMING OF ISSUES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