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Employees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Professional and Financial Regulation may appoint or remove for cause, with the advice of the board, an executive director who is the principal administrative and supervisory employee of the Department of Professional and Financial Regulation for the board. The executive director shall supervise the personnel employed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§2 (AMD).]</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§46 (AMD). PL 1985, c. 785, §B56 (AMD). PL 1987, c. 395, §A37 (AMD). PL 1993, c. 642, §11 (AMD). PL 1995, c. 502, §H13 (AMD). PL 1999, c. 687, §F2 (AMD). PL 2007, c. 402,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§9004.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§9004.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