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9069</w:t>
        <w:t xml:space="preserve">.  </w:t>
      </w:r>
      <w:r>
        <w:rPr>
          <w:b/>
        </w:rPr>
        <w:t xml:space="preserve">Reports</w:t>
      </w:r>
    </w:p>
    <w:p>
      <w:pPr>
        <w:jc w:val="both"/>
        <w:spacing w:before="100" w:after="100"/>
        <w:ind w:start="360"/>
        <w:ind w:firstLine="360"/>
      </w:pPr>
      <w:r>
        <w:rPr/>
      </w:r>
      <w:r>
        <w:rPr/>
      </w:r>
      <w:r>
        <w:t xml:space="preserve">Each manufacturer, distributor and dealer of manufactured housing constructed under the federal standards shall establish and maintain the records, make the reports and provide such information as the Secretary of the United States Department of Housing and Urban Development may reasonably require in order for the secretary to be able to determine whether the manufacturer, distributor or dealer has acted or is acting in compliance with this chapter or the National Manufactured Housing Construction and Safety Standards Act of 1974 and shall, upon request of a person duly designated by the secretary, permit the person to inspect appropriate books, papers, records and documents relevant to determining whether the manufacturer, distributor or dealer has acted or is acting in compliance with this chapter or the National Manufactured Housing Construction and Safety Standards Act of 1974.</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§9069.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§9069.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§9069.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