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§9703. Laws in conflict with Maine Model Building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Laws in conflict with Maine Model Building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§9703. LAWS IN CONFLICT WITH MAINE MODEL BUILDING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