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General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UNTIL 7/01/25)</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7/01/25)</w:t>
        <w:t xml:space="preserve"> </w:t>
      </w:r>
      <w:r>
        <w:rPr>
          <w:b/>
        </w:rPr>
      </w:r>
      <w:r>
        <w:t xml:space="preserve"> </w:t>
      </w:r>
      <w:r>
        <w:t xml:space="preserve">"Conspicuous," with reference to a term, means so written, displayed or presented that, based on the totality of the circumstances, a reasonable person against which it is to operate ought to have noticed it.  Whether a term is "conspicuous" or not is a decision for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 (AMD); PL 2023, c. 669, Pt. E, §1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UNTIL 7/01/25)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7/01/25)</w:t>
        <w:t xml:space="preserve"> </w:t>
      </w:r>
      <w:r>
        <w:rPr>
          <w:b/>
        </w:rPr>
      </w:r>
      <w:r>
        <w:t xml:space="preserve"> </w:t>
      </w:r>
      <w:r>
        <w:t xml:space="preserve">"Delivery," with respect to an electronic document of title, means voluntary transfer of control and, with respect to an instrument, a tangible document of title or an authoritative tangible copy of a record evidencing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 (AMD); PL 2023, c. 669, Pt. E, §1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(16-A)</w:t>
        <w:t xml:space="preserve">.  </w:t>
      </w:r>
      <w:r>
        <w:rPr>
          <w:b/>
        </w:rPr>
        <w:t>(TEXT EFFECTIVE 7/01/25)</w:t>
        <w:t xml:space="preserve"> </w:t>
      </w:r>
      <w:r>
        <w:rPr>
          <w:b/>
        </w:rPr>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 (NEW); PL 2023, c. 669, Pt. E, §1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UNTIL 7/01/25)</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7/01/25)</w:t>
        <w:t xml:space="preserve"> </w:t>
      </w:r>
      <w:r>
        <w:rPr/>
      </w:r>
      <w:r>
        <w:t xml:space="preserve">The person in control, other than pursuant to </w:t>
      </w:r>
      <w:r>
        <w:t>section 7‑1106</w:t>
      </w:r>
      <w:r>
        <w:t xml:space="preserve">,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§4 (AMD); PL 2023, c. 669, Pt. E, §1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UNTIL 7/01/25)</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7/01/25)</w:t>
        <w:t xml:space="preserve"> </w:t>
      </w:r>
      <w:r>
        <w:rPr>
          <w:b/>
        </w:rPr>
      </w:r>
      <w:r>
        <w:t xml:space="preserve"> </w:t>
      </w:r>
      <w:r>
        <w:t xml:space="preserve">"Money" means a medium of exchange that is currently authorized or adopted by a domestic or foreign government and is not in an electronic form.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 (AMD); PL 2023, c. 669, Pt. E, §1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UNTIL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or any other legal or commercial entity. "Person" includes a protected series, however denominated, of an entity if the protected series is established under law other than the Uniform Commercial Code that limits, or limits if conditions specified under the law are satisfied, the ability of a creditor of the entity or of any other protected series of the entity to satisfy a claim from assets of the protected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 (AMD); PL 2023, c. 669, Pt. E, §1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UNTIL 7/01/25)</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for,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w:pPr>
        <w:jc w:val="both"/>
        <w:spacing w:before="100" w:after="0"/>
        <w:ind w:start="720"/>
      </w:pPr>
      <w:r>
        <w:rPr/>
        <w:t>(b)</w:t>
        <w:t xml:space="preserve">.  </w:t>
      </w:r>
      <w:r>
        <w:rPr/>
      </w:r>
      <w:r>
        <w:t xml:space="preserve">To cause the record or notification to be received within the time it would have been received if properly sent under paragraph (a).</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 (AMD); PL 2023, c. 669, Pt. E, §1 (AFF).]</w:t>
      </w:r>
    </w:p>
    <w:p>
      <w:pPr>
        <w:jc w:val="both"/>
        <w:spacing w:before="100" w:after="0"/>
        <w:ind w:start="360"/>
        <w:ind w:firstLine="360"/>
      </w:pPr>
      <w:r>
        <w:rPr>
          <w:b/>
        </w:rPr>
        <w:t>(37)</w:t>
        <w:t xml:space="preserve">.  </w:t>
      </w:r>
      <w:r>
        <w:rPr>
          <w:b/>
        </w:rPr>
        <w:t>(TEXT EFFECTIVE UNTIL 7/01/25)</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 (RP); PL 2023, c. 669, Pt. E, §1 (AFF).]</w:t>
      </w:r>
    </w:p>
    <w:p>
      <w:pPr>
        <w:jc w:val="both"/>
        <w:spacing w:before="100" w:after="100"/>
        <w:ind w:start="360"/>
        <w:ind w:firstLine="360"/>
      </w:pPr>
      <w:r>
        <w:rPr>
          <w:b/>
        </w:rPr>
        <w:t>(37-A)</w:t>
        <w:t xml:space="preserve">.  </w:t>
      </w:r>
      <w:r>
        <w:rPr>
          <w:b/>
        </w:rPr>
        <w:t>(TEXT EFFECTIVE 7/01/25)</w:t>
        <w:t xml:space="preserve"> </w:t>
      </w:r>
      <w:r>
        <w:rPr>
          <w:b/>
        </w:rPr>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360"/>
      </w:pPr>
      <w:r>
        <w:rPr/>
      </w:r>
      <w:r>
        <w:rPr/>
      </w:r>
      <w:r>
        <w:t xml:space="preserve">"Signed," "signing" and "signature" have corresponding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 (NEW); PL 2023, c. 669, Pt. E, §1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PL 2023, c. 669, Pt. A, §§1-9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