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§15-306. Priority of claims when priority rules of Article 9-A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§15-306. Priority of claims when priority rules of Article 9-A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§15-306. PRIORITY OF CLAIMS WHEN PRIORITY RULES OF ARTICLE 9-A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