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2-1504</w:t>
        <w:t xml:space="preserve">.  </w:t>
      </w:r>
      <w:r>
        <w:rPr>
          <w:b/>
        </w:rPr>
        <w:t xml:space="preserve">Liquidation of damages</w:t>
      </w:r>
    </w:p>
    <w:p>
      <w:pPr>
        <w:jc w:val="both"/>
        <w:spacing w:before="100" w:after="0"/>
        <w:ind w:start="360"/>
        <w:ind w:firstLine="360"/>
      </w:pPr>
      <w:r>
        <w:rPr>
          <w:b/>
        </w:rPr>
        <w:t>(1)</w:t>
        <w:t xml:space="preserve">.  </w:t>
      </w:r>
      <w:r>
        <w:rPr>
          <w:b/>
        </w:rPr>
      </w:r>
      <w:r>
        <w:t xml:space="preserve"> </w:t>
      </w:r>
      <w:r>
        <w:t xml:space="preserve">Damages payable by either party for default or any other act or omission, including indemnity for loss or diminution of anticipated tax benefits or loss or damage to lessor's residual interest, may be liquidated in the lease agreement but only at an amount or by a formula that is reasonable in light of the then anticipated harm caused by the default or other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lease agreement provides for liquidation of damages and that provision does not comply with </w:t>
      </w:r>
      <w:r>
        <w:t>subsection (1)</w:t>
      </w:r>
      <w:r>
        <w:t xml:space="preserve">, or that provision is an exclusive or limited remedy that circumstances cause to fail of its essential purpose,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the lessor justifiably withholds or stops delivery of goods because of the lessee's default or insolvency (</w:t>
      </w:r>
      <w:r>
        <w:t>section 2‑1525</w:t>
      </w:r>
      <w:r>
        <w:t xml:space="preserve"> or </w:t>
      </w:r>
      <w:r>
        <w:t>2‑1526</w:t>
      </w:r>
      <w:r>
        <w:t xml:space="preserve">) the lessee is entitled to restitution of any amount by which the sum of the lessee's payments exceeds:</w:t>
      </w:r>
    </w:p>
    <w:p>
      <w:pPr>
        <w:jc w:val="both"/>
        <w:spacing w:before="100" w:after="0"/>
        <w:ind w:start="720"/>
      </w:pPr>
      <w:r>
        <w:rPr/>
        <w:t>(a)</w:t>
        <w:t xml:space="preserve">.  </w:t>
      </w:r>
      <w:r>
        <w:rPr/>
      </w:r>
      <w:r>
        <w:t xml:space="preserve">The amount to which the lessor is entitled by virtue of terms liquidating the lessor's damages in accordance with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absence of those terms, 20% of the then present value of the total rent the lessee was obligated to pay for the balance of the lease term, or, in the case of a consumer lease, the lesser of that amount or $500.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lessee's right to restitution under </w:t>
      </w:r>
      <w:r>
        <w:t>subsection (3)</w:t>
      </w:r>
      <w:r>
        <w:t xml:space="preserve"> is subject to offset to the extent the lessor establishes:</w:t>
      </w:r>
    </w:p>
    <w:p>
      <w:pPr>
        <w:jc w:val="both"/>
        <w:spacing w:before="100" w:after="0"/>
        <w:ind w:start="720"/>
      </w:pPr>
      <w:r>
        <w:rPr/>
        <w:t>(a)</w:t>
        <w:t xml:space="preserve">.  </w:t>
      </w:r>
      <w:r>
        <w:rPr/>
      </w:r>
      <w:r>
        <w:t xml:space="preserve">A right to recover damages under the provisions of this Article other than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amount or value of any benefits received by the lessee directly or indirectly by reason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§2-1504. Liquidation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§2-1504. Liquidation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§2-1504. LIQUIDATION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