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§2-328. SALE BY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